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C4" w:rsidRPr="0060415B" w:rsidRDefault="0060415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noProof/>
          <w:sz w:val="28"/>
          <w:szCs w:val="28"/>
          <w:shd w:val="clear" w:color="auto" w:fil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-624840</wp:posOffset>
            </wp:positionV>
            <wp:extent cx="2790825" cy="1857375"/>
            <wp:effectExtent l="19050" t="0" r="9525" b="0"/>
            <wp:wrapSquare wrapText="bothSides"/>
            <wp:docPr id="1" name="Рисунок 4" descr="D:\Documents\Downloads\Флаги-ан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Downloads\Флаги-анг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CC0">
        <w:rPr>
          <w:rFonts w:ascii="Times New Roman" w:hAnsi="Times New Roman"/>
          <w:b/>
          <w:bCs/>
          <w:sz w:val="32"/>
          <w:szCs w:val="32"/>
          <w:lang w:val="en-US"/>
        </w:rPr>
        <w:t xml:space="preserve">The </w:t>
      </w:r>
      <w:r w:rsidR="003069F2" w:rsidRPr="0060415B">
        <w:rPr>
          <w:rFonts w:ascii="Times New Roman" w:hAnsi="Times New Roman"/>
          <w:b/>
          <w:bCs/>
          <w:sz w:val="32"/>
          <w:szCs w:val="32"/>
          <w:lang w:val="en-US"/>
        </w:rPr>
        <w:t>First</w:t>
      </w:r>
      <w:r w:rsidR="003069F2" w:rsidRPr="0060415B">
        <w:rPr>
          <w:sz w:val="32"/>
          <w:szCs w:val="32"/>
          <w:lang w:val="en-US"/>
        </w:rPr>
        <w:t xml:space="preserve"> </w:t>
      </w:r>
      <w:r w:rsidR="003069F2" w:rsidRPr="0060415B">
        <w:rPr>
          <w:rFonts w:ascii="Times New Roman" w:hAnsi="Times New Roman"/>
          <w:b/>
          <w:bCs/>
          <w:sz w:val="32"/>
          <w:szCs w:val="32"/>
          <w:lang w:val="en-US"/>
        </w:rPr>
        <w:t>Rectors Forum</w:t>
      </w:r>
      <w:r w:rsidR="005D3706" w:rsidRPr="0060415B">
        <w:rPr>
          <w:rFonts w:ascii="Times New Roman" w:hAnsi="Times New Roman"/>
          <w:b/>
          <w:bCs/>
          <w:sz w:val="32"/>
          <w:szCs w:val="32"/>
          <w:lang w:val="en-US"/>
        </w:rPr>
        <w:t xml:space="preserve"> of</w:t>
      </w:r>
      <w:r w:rsidR="003069F2" w:rsidRPr="0060415B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="005D3706" w:rsidRPr="0060415B">
        <w:rPr>
          <w:rFonts w:ascii="Times New Roman" w:hAnsi="Times New Roman"/>
          <w:b/>
          <w:bCs/>
          <w:sz w:val="32"/>
          <w:szCs w:val="32"/>
          <w:lang w:val="en-US"/>
        </w:rPr>
        <w:t>Russia and Thailand</w:t>
      </w:r>
    </w:p>
    <w:p w:rsidR="004A43C4" w:rsidRPr="005D3706" w:rsidRDefault="005D3706" w:rsidP="005D370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0415B">
        <w:rPr>
          <w:rFonts w:ascii="Times New Roman" w:hAnsi="Times New Roman"/>
          <w:b/>
          <w:bCs/>
          <w:sz w:val="32"/>
          <w:szCs w:val="32"/>
          <w:lang w:val="en-US"/>
        </w:rPr>
        <w:t>“</w:t>
      </w:r>
      <w:r w:rsidR="003069F2" w:rsidRPr="0060415B">
        <w:rPr>
          <w:rFonts w:ascii="Times New Roman" w:hAnsi="Times New Roman"/>
          <w:b/>
          <w:bCs/>
          <w:sz w:val="32"/>
          <w:szCs w:val="32"/>
          <w:lang w:val="en-US"/>
        </w:rPr>
        <w:t>E</w:t>
      </w:r>
      <w:r w:rsidRPr="0060415B">
        <w:rPr>
          <w:rFonts w:ascii="Times New Roman" w:hAnsi="Times New Roman"/>
          <w:b/>
          <w:bCs/>
          <w:sz w:val="32"/>
          <w:szCs w:val="32"/>
          <w:lang w:val="en-US"/>
        </w:rPr>
        <w:t xml:space="preserve">ducation in Russia and Thailand: </w:t>
      </w:r>
      <w:r w:rsidR="003069F2" w:rsidRPr="0060415B">
        <w:rPr>
          <w:rFonts w:ascii="Times New Roman" w:hAnsi="Times New Roman"/>
          <w:b/>
          <w:bCs/>
          <w:sz w:val="32"/>
          <w:szCs w:val="32"/>
          <w:lang w:val="en-US"/>
        </w:rPr>
        <w:t>Dialogue with the Digital Society</w:t>
      </w:r>
      <w:r w:rsidRPr="0060415B">
        <w:rPr>
          <w:rFonts w:ascii="Times New Roman" w:hAnsi="Times New Roman"/>
          <w:b/>
          <w:bCs/>
          <w:sz w:val="32"/>
          <w:szCs w:val="32"/>
          <w:lang w:val="en-US"/>
        </w:rPr>
        <w:t>”</w:t>
      </w:r>
    </w:p>
    <w:p w:rsidR="004A43C4" w:rsidRPr="005D3706" w:rsidRDefault="004A43C4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A43C4" w:rsidRPr="005D3706" w:rsidRDefault="003069F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March 1-5th,</w:t>
      </w:r>
      <w:r w:rsidRPr="005D3706">
        <w:rPr>
          <w:rFonts w:ascii="Times New Roman" w:hAnsi="Times New Roman"/>
          <w:sz w:val="28"/>
          <w:szCs w:val="28"/>
          <w:lang w:val="en-US"/>
        </w:rPr>
        <w:t xml:space="preserve"> 2021</w:t>
      </w:r>
    </w:p>
    <w:p w:rsidR="004A43C4" w:rsidRPr="005D3706" w:rsidRDefault="004A43C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TableNormal"/>
        <w:tblW w:w="95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093"/>
        <w:gridCol w:w="7472"/>
      </w:tblGrid>
      <w:tr w:rsidR="004A43C4" w:rsidRPr="003C6BFD">
        <w:trPr>
          <w:trHeight w:val="64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5D3706" w:rsidP="005D3706">
            <w:r>
              <w:rPr>
                <w:rFonts w:ascii="Times New Roman" w:hAnsi="Times New Roman"/>
                <w:sz w:val="28"/>
                <w:szCs w:val="28"/>
                <w:lang w:val="en-US"/>
              </w:rPr>
              <w:t>Organizers</w:t>
            </w:r>
            <w:r w:rsidR="003069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Russian Union of Rectors</w:t>
            </w:r>
          </w:p>
          <w:p w:rsidR="004A43C4" w:rsidRPr="003C6BFD" w:rsidRDefault="003069F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St. Petersburg State University of Economics (UNECON)</w:t>
            </w:r>
          </w:p>
          <w:p w:rsidR="003C6BFD" w:rsidRPr="003C6BFD" w:rsidRDefault="003C6BFD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Lomonosov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Moscow State University </w:t>
            </w:r>
          </w:p>
        </w:tc>
      </w:tr>
      <w:tr w:rsidR="004A43C4" w:rsidRPr="003C6BFD">
        <w:trPr>
          <w:trHeight w:val="96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5D3706" w:rsidP="005D3706"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3069F2">
              <w:rPr>
                <w:rFonts w:ascii="Times New Roman" w:hAnsi="Times New Roman"/>
                <w:sz w:val="28"/>
                <w:szCs w:val="28"/>
                <w:lang w:val="en-US"/>
              </w:rPr>
              <w:t>upport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 by</w:t>
            </w:r>
            <w:r w:rsidR="003069F2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Embassy of the Russian Federation in Thailand</w:t>
            </w:r>
          </w:p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St. Petersburg Government</w:t>
            </w:r>
          </w:p>
          <w:p w:rsidR="004A43C4" w:rsidRPr="005D3706" w:rsidRDefault="003069F2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Assembly of St. Petersburg Rectors</w:t>
            </w:r>
          </w:p>
        </w:tc>
      </w:tr>
    </w:tbl>
    <w:p w:rsidR="004A43C4" w:rsidRPr="005D3706" w:rsidRDefault="004A43C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A43C4" w:rsidRPr="003C6BFD" w:rsidRDefault="003069F2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3C6BFD">
        <w:rPr>
          <w:rFonts w:ascii="Times New Roman" w:hAnsi="Times New Roman"/>
          <w:sz w:val="26"/>
          <w:szCs w:val="26"/>
          <w:lang w:val="en-US"/>
        </w:rPr>
        <w:t>Friendly diplomatic relations between Russ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 xml:space="preserve">ia and the Kingdom of Thailand </w:t>
      </w:r>
      <w:r w:rsidRPr="003C6BFD">
        <w:rPr>
          <w:rFonts w:ascii="Times New Roman" w:hAnsi="Times New Roman"/>
          <w:sz w:val="26"/>
          <w:szCs w:val="26"/>
          <w:lang w:val="en-US"/>
        </w:rPr>
        <w:t>date back more than 120 years.</w:t>
      </w:r>
      <w:proofErr w:type="gramEnd"/>
      <w:r w:rsidRPr="003C6BFD">
        <w:rPr>
          <w:rFonts w:ascii="Times New Roman" w:hAnsi="Times New Roman"/>
          <w:sz w:val="26"/>
          <w:szCs w:val="26"/>
          <w:lang w:val="en-US"/>
        </w:rPr>
        <w:t xml:space="preserve"> Economic, political and social relations between the countries 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 xml:space="preserve">are developing with the growing goods exchange, 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touristic flow and </w:t>
      </w:r>
      <w:r w:rsidR="003C6BFD" w:rsidRPr="003C6BFD">
        <w:rPr>
          <w:rFonts w:ascii="Times New Roman" w:hAnsi="Times New Roman"/>
          <w:sz w:val="26"/>
          <w:szCs w:val="26"/>
          <w:lang w:val="en-US"/>
        </w:rPr>
        <w:t>streng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>thening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 cultural relations. Today, 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>the entire region of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 South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 xml:space="preserve">east 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Asia, including Thailand, is on the rise.  </w:t>
      </w:r>
    </w:p>
    <w:p w:rsidR="004A43C4" w:rsidRPr="003C6BFD" w:rsidRDefault="003069F2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6BFD">
        <w:rPr>
          <w:rFonts w:ascii="Times New Roman" w:hAnsi="Times New Roman"/>
          <w:sz w:val="26"/>
          <w:szCs w:val="26"/>
          <w:lang w:val="en-US"/>
        </w:rPr>
        <w:t xml:space="preserve">The pandemic changed the global processes, promoting digital </w:t>
      </w:r>
      <w:r w:rsidR="003C6BFD" w:rsidRPr="003C6BFD">
        <w:rPr>
          <w:rFonts w:ascii="Times New Roman" w:hAnsi="Times New Roman"/>
          <w:sz w:val="26"/>
          <w:szCs w:val="26"/>
          <w:lang w:val="en-US"/>
        </w:rPr>
        <w:t>globalization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 in all areas and especially in education. Being the drivers of scientific and academic, cultural and social, technical and frequently political innovations, universities communi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>cate and implement key tasks of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 strategic development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 xml:space="preserve"> of any country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>The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 digital environment allows 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 xml:space="preserve">ever </w:t>
      </w:r>
      <w:r w:rsidRPr="003C6BFD">
        <w:rPr>
          <w:rFonts w:ascii="Times New Roman" w:hAnsi="Times New Roman"/>
          <w:sz w:val="26"/>
          <w:szCs w:val="26"/>
          <w:lang w:val="en-US"/>
        </w:rPr>
        <w:t>mo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>st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 efficient international 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>academic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 collaboration, exchange of ideas and best practices, science promotion and innovations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 xml:space="preserve"> boost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4A43C4" w:rsidRPr="003C6BFD" w:rsidRDefault="003069F2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6BFD">
        <w:rPr>
          <w:rFonts w:ascii="Times New Roman" w:hAnsi="Times New Roman"/>
          <w:sz w:val="26"/>
          <w:szCs w:val="26"/>
          <w:lang w:val="en-US"/>
        </w:rPr>
        <w:t xml:space="preserve">The First 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 xml:space="preserve">Rectors 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Forum of 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 xml:space="preserve">Russia and Thailand 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is aimed to develop social relations between the countries, foster academic exchange between the universities, increase the value of scientific research in 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>both countries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4A43C4" w:rsidRPr="003C6BFD" w:rsidRDefault="003069F2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6BFD">
        <w:rPr>
          <w:rFonts w:ascii="Times New Roman" w:hAnsi="Times New Roman"/>
          <w:sz w:val="26"/>
          <w:szCs w:val="26"/>
          <w:lang w:val="en-US"/>
        </w:rPr>
        <w:t xml:space="preserve">Key topics for discussion: </w:t>
      </w:r>
    </w:p>
    <w:p w:rsidR="004A43C4" w:rsidRPr="003C6BFD" w:rsidRDefault="003069F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3C6BFD">
        <w:rPr>
          <w:rFonts w:ascii="Times New Roman" w:hAnsi="Times New Roman"/>
          <w:sz w:val="26"/>
          <w:szCs w:val="26"/>
          <w:lang w:val="en-US"/>
        </w:rPr>
        <w:t>Academic exchange</w:t>
      </w:r>
      <w:r w:rsidR="005D3706" w:rsidRPr="003C6BFD">
        <w:rPr>
          <w:rFonts w:ascii="Times New Roman" w:hAnsi="Times New Roman"/>
          <w:sz w:val="26"/>
          <w:szCs w:val="26"/>
          <w:lang w:val="en-US"/>
        </w:rPr>
        <w:t>s and international collaboration;</w:t>
      </w:r>
    </w:p>
    <w:p w:rsidR="004A43C4" w:rsidRPr="003C6BFD" w:rsidRDefault="003069F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3C6BFD">
        <w:rPr>
          <w:rFonts w:ascii="Times New Roman" w:hAnsi="Times New Roman"/>
          <w:sz w:val="26"/>
          <w:szCs w:val="26"/>
          <w:lang w:val="en-US"/>
        </w:rPr>
        <w:t>Distant learning</w:t>
      </w:r>
      <w:r w:rsidR="00F4119A" w:rsidRPr="003C6BFD">
        <w:rPr>
          <w:rFonts w:ascii="Times New Roman" w:hAnsi="Times New Roman"/>
          <w:sz w:val="26"/>
          <w:szCs w:val="26"/>
          <w:lang w:val="en-US"/>
        </w:rPr>
        <w:t xml:space="preserve">: pros and cons; </w:t>
      </w:r>
    </w:p>
    <w:p w:rsidR="004A43C4" w:rsidRPr="003C6BFD" w:rsidRDefault="003069F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3C6BFD">
        <w:rPr>
          <w:rFonts w:ascii="Times New Roman" w:hAnsi="Times New Roman"/>
          <w:sz w:val="26"/>
          <w:szCs w:val="26"/>
          <w:lang w:val="en-US"/>
        </w:rPr>
        <w:t>Digital Volunteering</w:t>
      </w:r>
      <w:r w:rsidR="00F4119A" w:rsidRPr="003C6BFD">
        <w:rPr>
          <w:rFonts w:ascii="Times New Roman" w:hAnsi="Times New Roman"/>
          <w:sz w:val="26"/>
          <w:szCs w:val="26"/>
          <w:lang w:val="en-US"/>
        </w:rPr>
        <w:t>;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4A43C4" w:rsidRPr="003C6BFD" w:rsidRDefault="003069F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3C6BFD">
        <w:rPr>
          <w:rFonts w:ascii="Times New Roman" w:hAnsi="Times New Roman"/>
          <w:sz w:val="26"/>
          <w:szCs w:val="26"/>
          <w:lang w:val="en-US"/>
        </w:rPr>
        <w:t>Education and Business</w:t>
      </w:r>
      <w:r w:rsidR="00F4119A" w:rsidRPr="003C6BFD">
        <w:rPr>
          <w:rFonts w:ascii="Times New Roman" w:hAnsi="Times New Roman"/>
          <w:sz w:val="26"/>
          <w:szCs w:val="26"/>
          <w:lang w:val="en-US"/>
        </w:rPr>
        <w:t>;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4A43C4" w:rsidRPr="003C6BFD" w:rsidRDefault="003069F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  <w:lang w:val="en-US"/>
        </w:rPr>
      </w:pPr>
      <w:r w:rsidRPr="003C6BFD">
        <w:rPr>
          <w:rFonts w:ascii="Times New Roman" w:hAnsi="Times New Roman"/>
          <w:sz w:val="26"/>
          <w:szCs w:val="26"/>
          <w:lang w:val="en-US"/>
        </w:rPr>
        <w:t>Science and Innovations</w:t>
      </w:r>
      <w:r w:rsidRPr="003C6BFD">
        <w:rPr>
          <w:rFonts w:ascii="Times New Roman" w:hAnsi="Times New Roman"/>
          <w:sz w:val="26"/>
          <w:szCs w:val="26"/>
        </w:rPr>
        <w:t xml:space="preserve">. </w:t>
      </w:r>
    </w:p>
    <w:p w:rsidR="004A43C4" w:rsidRPr="003C6BFD" w:rsidRDefault="00F4119A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C6BFD">
        <w:rPr>
          <w:rFonts w:ascii="Times New Roman" w:hAnsi="Times New Roman"/>
          <w:sz w:val="26"/>
          <w:szCs w:val="26"/>
          <w:lang w:val="en-US"/>
        </w:rPr>
        <w:t>The Forum will gather the l</w:t>
      </w:r>
      <w:r w:rsidR="003069F2" w:rsidRPr="003C6BFD">
        <w:rPr>
          <w:rFonts w:ascii="Times New Roman" w:hAnsi="Times New Roman"/>
          <w:sz w:val="26"/>
          <w:szCs w:val="26"/>
          <w:lang w:val="en-US"/>
        </w:rPr>
        <w:t xml:space="preserve">eaders of the top Russian universities from Moscow, St. Petersburg and other cities </w:t>
      </w:r>
      <w:r w:rsidRPr="003C6BFD">
        <w:rPr>
          <w:rFonts w:ascii="Times New Roman" w:hAnsi="Times New Roman"/>
          <w:sz w:val="26"/>
          <w:szCs w:val="26"/>
          <w:lang w:val="en-US"/>
        </w:rPr>
        <w:t xml:space="preserve">and their colleagues from </w:t>
      </w:r>
      <w:r w:rsidR="003069F2" w:rsidRPr="003C6BFD">
        <w:rPr>
          <w:rFonts w:ascii="Times New Roman" w:hAnsi="Times New Roman"/>
          <w:sz w:val="26"/>
          <w:szCs w:val="26"/>
          <w:lang w:val="en-US"/>
        </w:rPr>
        <w:t xml:space="preserve">the largest universities of Thailand. </w:t>
      </w:r>
    </w:p>
    <w:p w:rsidR="004A43C4" w:rsidRPr="003C6BFD" w:rsidRDefault="003069F2">
      <w:pPr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3C6BFD">
        <w:rPr>
          <w:rFonts w:ascii="Times New Roman" w:hAnsi="Times New Roman"/>
          <w:color w:val="auto"/>
          <w:sz w:val="26"/>
          <w:szCs w:val="26"/>
          <w:lang w:val="en-US"/>
        </w:rPr>
        <w:t>Working language: English</w:t>
      </w:r>
    </w:p>
    <w:p w:rsidR="004A43C4" w:rsidRPr="003C6BFD" w:rsidRDefault="003069F2">
      <w:pPr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3C6BFD">
        <w:rPr>
          <w:rFonts w:ascii="Times New Roman" w:hAnsi="Times New Roman"/>
          <w:color w:val="auto"/>
          <w:sz w:val="26"/>
          <w:szCs w:val="26"/>
          <w:lang w:val="en-US"/>
        </w:rPr>
        <w:t xml:space="preserve">Working language of the </w:t>
      </w:r>
      <w:proofErr w:type="gramStart"/>
      <w:r w:rsidRPr="003C6BFD">
        <w:rPr>
          <w:rFonts w:ascii="Times New Roman" w:hAnsi="Times New Roman"/>
          <w:color w:val="auto"/>
          <w:sz w:val="26"/>
          <w:szCs w:val="26"/>
          <w:lang w:val="en-US"/>
        </w:rPr>
        <w:t>Plenary</w:t>
      </w:r>
      <w:proofErr w:type="gramEnd"/>
      <w:r w:rsidRPr="003C6BFD">
        <w:rPr>
          <w:rFonts w:ascii="Times New Roman" w:hAnsi="Times New Roman"/>
          <w:color w:val="auto"/>
          <w:sz w:val="26"/>
          <w:szCs w:val="26"/>
          <w:lang w:val="en-US"/>
        </w:rPr>
        <w:t xml:space="preserve"> session and special events: Russian and English (</w:t>
      </w:r>
      <w:r w:rsidR="00F4119A" w:rsidRPr="003C6BFD">
        <w:rPr>
          <w:rFonts w:ascii="Times New Roman" w:hAnsi="Times New Roman"/>
          <w:color w:val="auto"/>
          <w:sz w:val="26"/>
          <w:szCs w:val="26"/>
          <w:lang w:val="en-US"/>
        </w:rPr>
        <w:t xml:space="preserve">simultaneous </w:t>
      </w:r>
      <w:r w:rsidRPr="003C6BFD">
        <w:rPr>
          <w:rFonts w:ascii="Times New Roman" w:hAnsi="Times New Roman"/>
          <w:color w:val="auto"/>
          <w:sz w:val="26"/>
          <w:szCs w:val="26"/>
          <w:lang w:val="en-US"/>
        </w:rPr>
        <w:t>and consecutive interpretation)</w:t>
      </w:r>
    </w:p>
    <w:p w:rsidR="004A43C4" w:rsidRPr="003C6BFD" w:rsidRDefault="004A43C4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4A43C4" w:rsidRPr="003C6BFD" w:rsidRDefault="003069F2">
      <w:pP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3C6BFD">
        <w:rPr>
          <w:rFonts w:ascii="Times New Roman" w:hAnsi="Times New Roman"/>
          <w:color w:val="auto"/>
          <w:sz w:val="26"/>
          <w:szCs w:val="26"/>
          <w:lang w:val="en-US"/>
        </w:rPr>
        <w:t xml:space="preserve">Program and information </w:t>
      </w:r>
      <w:r w:rsidR="003C6BFD" w:rsidRPr="003C6BFD">
        <w:rPr>
          <w:rFonts w:ascii="Times New Roman" w:hAnsi="Times New Roman"/>
          <w:color w:val="auto"/>
          <w:sz w:val="26"/>
          <w:szCs w:val="26"/>
          <w:lang w:val="en-US"/>
        </w:rPr>
        <w:t>is</w:t>
      </w:r>
      <w:r w:rsidRPr="003C6BFD">
        <w:rPr>
          <w:rFonts w:ascii="Times New Roman" w:hAnsi="Times New Roman"/>
          <w:color w:val="auto"/>
          <w:sz w:val="26"/>
          <w:szCs w:val="26"/>
          <w:lang w:val="en-US"/>
        </w:rPr>
        <w:t xml:space="preserve"> available </w:t>
      </w:r>
      <w:r w:rsidR="00F4119A" w:rsidRPr="003C6BFD">
        <w:rPr>
          <w:rFonts w:ascii="Times New Roman" w:hAnsi="Times New Roman"/>
          <w:color w:val="auto"/>
          <w:sz w:val="26"/>
          <w:szCs w:val="26"/>
          <w:lang w:val="en-US"/>
        </w:rPr>
        <w:t>at</w:t>
      </w:r>
      <w:r w:rsidRPr="003C6BFD">
        <w:rPr>
          <w:rFonts w:ascii="Times New Roman" w:hAnsi="Times New Roman"/>
          <w:color w:val="auto"/>
          <w:sz w:val="26"/>
          <w:szCs w:val="26"/>
          <w:lang w:val="en-US"/>
        </w:rPr>
        <w:t>: rus-thaiforum.unecon.ru</w:t>
      </w:r>
      <w:r w:rsidR="00F4119A" w:rsidRPr="003C6BFD"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</w:p>
    <w:p w:rsidR="00F4119A" w:rsidRPr="003C6BFD" w:rsidRDefault="003069F2">
      <w:pPr>
        <w:shd w:val="clear" w:color="auto" w:fill="FFFFFF"/>
        <w:spacing w:after="100"/>
        <w:rPr>
          <w:rFonts w:ascii="Times New Roman" w:hAnsi="Times New Roman"/>
          <w:color w:val="auto"/>
          <w:sz w:val="26"/>
          <w:szCs w:val="26"/>
          <w:u w:color="222222"/>
          <w:lang w:val="en-US"/>
        </w:rPr>
      </w:pPr>
      <w:r w:rsidRPr="003C6BFD">
        <w:rPr>
          <w:rFonts w:ascii="Times New Roman" w:hAnsi="Times New Roman"/>
          <w:color w:val="auto"/>
          <w:sz w:val="26"/>
          <w:szCs w:val="26"/>
          <w:lang w:val="en-US"/>
        </w:rPr>
        <w:t xml:space="preserve">Contacts:  </w:t>
      </w:r>
      <w:r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>Ta</w:t>
      </w:r>
      <w:r w:rsidR="00F4119A"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>t</w:t>
      </w:r>
      <w:r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 xml:space="preserve">iana B. </w:t>
      </w:r>
      <w:proofErr w:type="spellStart"/>
      <w:r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>Urzhumtseva</w:t>
      </w:r>
      <w:proofErr w:type="spellEnd"/>
      <w:r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 xml:space="preserve">, Director of </w:t>
      </w:r>
      <w:r w:rsidR="00F4119A"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 xml:space="preserve">Center for </w:t>
      </w:r>
      <w:r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 xml:space="preserve">China and APR </w:t>
      </w:r>
      <w:r w:rsidR="00F4119A"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>State</w:t>
      </w:r>
      <w:r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 xml:space="preserve">s Studies, </w:t>
      </w:r>
      <w:r w:rsidR="00F4119A"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 xml:space="preserve">St. </w:t>
      </w:r>
      <w:r w:rsidR="0060415B"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 xml:space="preserve">Petersburg State University of </w:t>
      </w:r>
      <w:r w:rsidR="00F4119A"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>Economics (</w:t>
      </w:r>
      <w:r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>UNECON</w:t>
      </w:r>
      <w:r w:rsidR="00F4119A"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>),</w:t>
      </w:r>
      <w:r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 xml:space="preserve">  </w:t>
      </w:r>
    </w:p>
    <w:p w:rsidR="004A43C4" w:rsidRPr="003C6BFD" w:rsidRDefault="00F4119A">
      <w:pPr>
        <w:shd w:val="clear" w:color="auto" w:fill="FFFFFF"/>
        <w:spacing w:after="100"/>
        <w:rPr>
          <w:rFonts w:ascii="Times New Roman" w:eastAsia="Times New Roman" w:hAnsi="Times New Roman" w:cs="Times New Roman"/>
          <w:color w:val="auto"/>
          <w:sz w:val="26"/>
          <w:szCs w:val="26"/>
          <w:u w:color="222222"/>
          <w:lang w:val="en-US"/>
        </w:rPr>
      </w:pPr>
      <w:proofErr w:type="gramStart"/>
      <w:r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>email</w:t>
      </w:r>
      <w:proofErr w:type="gramEnd"/>
      <w:r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 xml:space="preserve">: </w:t>
      </w:r>
      <w:hyperlink r:id="rId8" w:history="1">
        <w:r w:rsidRPr="003C6BFD">
          <w:rPr>
            <w:rStyle w:val="a3"/>
            <w:rFonts w:ascii="Times New Roman" w:hAnsi="Times New Roman" w:cs="Times New Roman"/>
            <w:color w:val="auto"/>
            <w:sz w:val="26"/>
            <w:szCs w:val="26"/>
            <w:u w:color="0563C1"/>
            <w:lang w:val="en-US"/>
          </w:rPr>
          <w:t>apr@unecon.ru</w:t>
        </w:r>
      </w:hyperlink>
      <w:r w:rsidRPr="003C6BFD">
        <w:rPr>
          <w:rStyle w:val="Hyperlink0"/>
          <w:rFonts w:eastAsia="Arial Unicode MS"/>
          <w:color w:val="auto"/>
          <w:sz w:val="26"/>
          <w:szCs w:val="26"/>
        </w:rPr>
        <w:t xml:space="preserve">, </w:t>
      </w:r>
      <w:r w:rsidRPr="003C6BFD">
        <w:rPr>
          <w:color w:val="auto"/>
          <w:sz w:val="26"/>
          <w:szCs w:val="26"/>
          <w:lang w:val="en-US"/>
        </w:rPr>
        <w:t xml:space="preserve"> </w:t>
      </w:r>
      <w:r w:rsidR="003069F2" w:rsidRPr="003C6BFD">
        <w:rPr>
          <w:rFonts w:ascii="Times New Roman" w:hAnsi="Times New Roman"/>
          <w:color w:val="auto"/>
          <w:sz w:val="26"/>
          <w:szCs w:val="26"/>
          <w:u w:color="222222"/>
          <w:lang w:val="en-US"/>
        </w:rPr>
        <w:t xml:space="preserve"> +7(921)6339157</w:t>
      </w:r>
    </w:p>
    <w:p w:rsidR="004A43C4" w:rsidRPr="005D3706" w:rsidRDefault="004A43C4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A43C4" w:rsidRPr="005D3706" w:rsidRDefault="003C6BF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Preliminary Program</w:t>
      </w:r>
    </w:p>
    <w:p w:rsidR="004A43C4" w:rsidRPr="005D3706" w:rsidRDefault="003069F2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706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 xml:space="preserve">Moscow Time Zone) </w:t>
      </w:r>
    </w:p>
    <w:p w:rsidR="004A43C4" w:rsidRPr="005D3706" w:rsidRDefault="004A43C4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TableNormal"/>
        <w:tblW w:w="935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959"/>
        <w:gridCol w:w="1984"/>
        <w:gridCol w:w="6408"/>
      </w:tblGrid>
      <w:tr w:rsidR="004A43C4">
        <w:trPr>
          <w:trHeight w:val="318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Default="003069F2">
            <w:r>
              <w:rPr>
                <w:rFonts w:ascii="Times New Roman" w:hAnsi="Times New Roman"/>
                <w:sz w:val="28"/>
                <w:szCs w:val="28"/>
              </w:rPr>
              <w:t>01.03.2021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>Event</w:t>
            </w:r>
          </w:p>
        </w:tc>
      </w:tr>
      <w:tr w:rsidR="004A43C4" w:rsidRPr="00F4119A">
        <w:trPr>
          <w:trHeight w:val="638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C4" w:rsidRDefault="004A43C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>Throughout the day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F4119A" w:rsidRDefault="00F4119A" w:rsidP="00F4119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Online </w:t>
            </w:r>
            <w:r w:rsidR="003069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Exhibition </w:t>
            </w:r>
          </w:p>
        </w:tc>
      </w:tr>
      <w:tr w:rsidR="004A43C4" w:rsidRPr="003C6BFD">
        <w:trPr>
          <w:trHeight w:val="1598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C4" w:rsidRPr="00F4119A" w:rsidRDefault="004A43C4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</w:rPr>
              <w:t>14:00-16:00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Opening Ceremony</w:t>
            </w:r>
          </w:p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Greetings</w:t>
            </w:r>
          </w:p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Greeting of Igor A.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Maksimtsev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Rector of </w:t>
            </w:r>
            <w:r w:rsidR="00F4119A">
              <w:rPr>
                <w:rFonts w:ascii="Times New Roman" w:hAnsi="Times New Roman"/>
                <w:sz w:val="28"/>
                <w:szCs w:val="28"/>
                <w:lang w:val="en-US"/>
              </w:rPr>
              <w:t>St. Petersburg State University of Economics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UNECON</w:t>
            </w:r>
            <w:r w:rsidR="00F4119A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A43C4" w:rsidRPr="005D3706" w:rsidRDefault="003069F2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Students’ Concert of the Thai Universities «The Day of Thailand»</w:t>
            </w:r>
          </w:p>
        </w:tc>
      </w:tr>
      <w:tr w:rsidR="004A43C4">
        <w:trPr>
          <w:trHeight w:val="638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Default="003069F2">
            <w:r>
              <w:rPr>
                <w:rFonts w:ascii="Times New Roman" w:hAnsi="Times New Roman"/>
                <w:sz w:val="28"/>
                <w:szCs w:val="28"/>
              </w:rPr>
              <w:t>02.03.2021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>Throughout the day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F4119A" w:rsidP="00F4119A"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Online Exhibition </w:t>
            </w:r>
            <w:r w:rsidR="003069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A43C4">
        <w:trPr>
          <w:trHeight w:val="638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C4" w:rsidRDefault="004A43C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</w:rPr>
              <w:t>10:00-16:00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>Negotiations with partners</w:t>
            </w:r>
          </w:p>
        </w:tc>
      </w:tr>
      <w:tr w:rsidR="004A43C4" w:rsidRPr="003C6BFD">
        <w:trPr>
          <w:trHeight w:val="638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C4" w:rsidRDefault="004A43C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</w:rPr>
              <w:t>12:00-13:00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Students’ Concert of the Russian Universities «The Day of Russia»</w:t>
            </w:r>
          </w:p>
        </w:tc>
      </w:tr>
      <w:tr w:rsidR="004A43C4" w:rsidRPr="00F4119A">
        <w:trPr>
          <w:trHeight w:val="638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Default="003069F2">
            <w:r>
              <w:rPr>
                <w:rFonts w:ascii="Times New Roman" w:hAnsi="Times New Roman"/>
                <w:sz w:val="28"/>
                <w:szCs w:val="28"/>
              </w:rPr>
              <w:t>03.03.2021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>Throughout the day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F4119A" w:rsidRDefault="00F4119A" w:rsidP="00F4119A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Online </w:t>
            </w:r>
            <w:r w:rsidR="003069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Exhibition </w:t>
            </w:r>
          </w:p>
        </w:tc>
      </w:tr>
      <w:tr w:rsidR="004A43C4" w:rsidRPr="003C6BFD">
        <w:trPr>
          <w:trHeight w:val="638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C4" w:rsidRPr="00F4119A" w:rsidRDefault="004A43C4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F4119A" w:rsidRDefault="004A43C4">
            <w:pPr>
              <w:rPr>
                <w:lang w:val="en-US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lang w:val="en-US"/>
              </w:rPr>
            </w:pP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Round table (meeting) of the representatives of the Departments of International Affairs</w:t>
            </w:r>
          </w:p>
        </w:tc>
      </w:tr>
      <w:tr w:rsidR="004A43C4" w:rsidRPr="003C6BFD">
        <w:trPr>
          <w:trHeight w:val="1278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C4" w:rsidRPr="005D3706" w:rsidRDefault="004A43C4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</w:rPr>
              <w:t>10:00-11:30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Session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</w:p>
          <w:p w:rsidR="004A43C4" w:rsidRPr="005D3706" w:rsidRDefault="003069F2" w:rsidP="008C2CC0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Academic exchange (issues related to the mutual recognition of degree certificates, di</w:t>
            </w:r>
            <w:r w:rsidR="008C2CC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tant learning</w:t>
            </w:r>
            <w:r w:rsidR="008C2CC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other legal and </w:t>
            </w:r>
            <w:r w:rsidR="003C6BFD">
              <w:rPr>
                <w:rFonts w:ascii="Times New Roman" w:hAnsi="Times New Roman"/>
                <w:sz w:val="28"/>
                <w:szCs w:val="28"/>
                <w:lang w:val="en-US"/>
              </w:rPr>
              <w:t>organization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issues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4A43C4">
        <w:trPr>
          <w:trHeight w:val="63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4A43C4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</w:rPr>
              <w:t>12:00-13:30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Session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4A43C4" w:rsidRDefault="003069F2" w:rsidP="003C6BFD">
            <w:r>
              <w:rPr>
                <w:rFonts w:ascii="Times New Roman" w:hAnsi="Times New Roman"/>
                <w:sz w:val="28"/>
                <w:szCs w:val="28"/>
                <w:lang w:val="en-US"/>
              </w:rPr>
              <w:t>Short-term programs</w:t>
            </w:r>
          </w:p>
        </w:tc>
      </w:tr>
      <w:tr w:rsidR="004A43C4" w:rsidRPr="003C6BFD">
        <w:trPr>
          <w:trHeight w:val="63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4A43C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</w:rPr>
              <w:t>12:00-13:30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Session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</w:t>
            </w:r>
          </w:p>
          <w:p w:rsidR="004A43C4" w:rsidRPr="005D3706" w:rsidRDefault="003C6BFD" w:rsidP="003C6BFD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Youth </w:t>
            </w:r>
            <w:r w:rsidR="003069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Collaboration </w:t>
            </w:r>
            <w:r w:rsidR="003069F2"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3069F2">
              <w:rPr>
                <w:rFonts w:ascii="Times New Roman" w:hAnsi="Times New Roman"/>
                <w:sz w:val="28"/>
                <w:szCs w:val="28"/>
                <w:lang w:val="en-US"/>
              </w:rPr>
              <w:t>Digital Volunteering</w:t>
            </w:r>
            <w:r w:rsidR="003069F2"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</w:p>
        </w:tc>
      </w:tr>
      <w:tr w:rsidR="004A43C4">
        <w:trPr>
          <w:trHeight w:val="318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3C6BFD" w:rsidRDefault="003C6B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6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Key day</w:t>
            </w: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Pr="005D3706" w:rsidRDefault="004A43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A43C4" w:rsidRDefault="003069F2">
            <w:r>
              <w:rPr>
                <w:rFonts w:ascii="Times New Roman" w:hAnsi="Times New Roman"/>
                <w:sz w:val="28"/>
                <w:szCs w:val="28"/>
              </w:rPr>
              <w:t>04.03.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4A43C4"/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C6BFD" w:rsidP="003C6BFD"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Online Exhibition </w:t>
            </w:r>
            <w:r w:rsidR="003069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A43C4">
        <w:trPr>
          <w:trHeight w:val="1918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C4" w:rsidRDefault="004A43C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C6BFD" w:rsidP="003C6BFD"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3069F2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3069F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Start"/>
            <w:r w:rsidR="003069F2"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C6B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Forum of the Rectors</w:t>
            </w:r>
            <w:r w:rsidR="003C6BFD" w:rsidRPr="003C6B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 Official Opening</w:t>
            </w:r>
          </w:p>
          <w:p w:rsidR="003C6BFD" w:rsidRPr="003C6BFD" w:rsidRDefault="003C6BF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C6B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Moderators: </w:t>
            </w:r>
          </w:p>
          <w:p w:rsidR="003C6BFD" w:rsidRDefault="003C6BFD" w:rsidP="003C6BFD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Victor </w:t>
            </w:r>
            <w:proofErr w:type="spellStart"/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Sadovnichiy</w:t>
            </w:r>
            <w:proofErr w:type="spellEnd"/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President of Russian Rectors Union, Rector of </w:t>
            </w:r>
            <w:proofErr w:type="spellStart"/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Lomonosov</w:t>
            </w:r>
            <w:proofErr w:type="spellEnd"/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Moscow State University </w:t>
            </w:r>
          </w:p>
          <w:p w:rsidR="003C6BFD" w:rsidRDefault="003C6BFD" w:rsidP="003C6BFD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Thailand university rector </w:t>
            </w:r>
          </w:p>
          <w:p w:rsidR="003C6BFD" w:rsidRDefault="003C6BFD" w:rsidP="003C6B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Greetings: </w:t>
            </w:r>
          </w:p>
          <w:p w:rsidR="003C6BFD" w:rsidRPr="003C6BFD" w:rsidRDefault="003C6BFD" w:rsidP="003C6BFD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Ambassador of Russia in Thailand</w:t>
            </w:r>
          </w:p>
          <w:p w:rsidR="003C6BFD" w:rsidRDefault="003C6BFD" w:rsidP="003C6BFD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Ambassador of Thailand in Russia  </w:t>
            </w:r>
          </w:p>
          <w:p w:rsidR="004A43C4" w:rsidRDefault="003C6BF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Plenary session:</w:t>
            </w:r>
          </w:p>
          <w:p w:rsidR="003C6BFD" w:rsidRDefault="003C6BFD" w:rsidP="003C6BFD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Victor </w:t>
            </w:r>
            <w:proofErr w:type="spellStart"/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Sadovnichiy</w:t>
            </w:r>
            <w:proofErr w:type="spellEnd"/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President of Russian Rectors Union, Rector of </w:t>
            </w:r>
            <w:proofErr w:type="spellStart"/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Lomonosov</w:t>
            </w:r>
            <w:proofErr w:type="spellEnd"/>
            <w:r w:rsidRPr="003C6B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Moscow State University </w:t>
            </w:r>
          </w:p>
          <w:p w:rsidR="003C6BFD" w:rsidRDefault="003C6BFD" w:rsidP="003C6BFD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Thailand university rector </w:t>
            </w:r>
          </w:p>
          <w:p w:rsidR="003C6BFD" w:rsidRDefault="003C6BFD" w:rsidP="003C6BFD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Igor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Maksimtsev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Rector of St. Petersburg State University of Economics (UNECON)</w:t>
            </w:r>
          </w:p>
          <w:p w:rsidR="003C6BFD" w:rsidRDefault="003C6BFD" w:rsidP="003C6BFD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Thailand university rector </w:t>
            </w:r>
          </w:p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Adoption of resolution </w:t>
            </w:r>
          </w:p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Collaboration agreements execution </w:t>
            </w:r>
          </w:p>
        </w:tc>
      </w:tr>
      <w:tr w:rsidR="004A43C4" w:rsidRPr="003C6BFD">
        <w:trPr>
          <w:trHeight w:val="318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C4" w:rsidRDefault="004A43C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C6BFD" w:rsidP="003C6BFD"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3069F2">
              <w:rPr>
                <w:rFonts w:ascii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3069F2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Strategic session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Education and Business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4A43C4" w:rsidRPr="003C6BFD">
        <w:trPr>
          <w:trHeight w:val="638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C4" w:rsidRPr="005D3706" w:rsidRDefault="004A43C4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 w:rsidP="003C6BFD"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6BF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:00-1</w:t>
            </w:r>
            <w:r w:rsidR="003C6BF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Strategic session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A43C4" w:rsidRPr="005D3706" w:rsidRDefault="003069F2">
            <w:pPr>
              <w:rPr>
                <w:lang w:val="en-US"/>
              </w:rPr>
            </w:pP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Education and Science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4A43C4" w:rsidRPr="003C6BFD">
        <w:trPr>
          <w:trHeight w:val="638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C4" w:rsidRPr="005D3706" w:rsidRDefault="004A43C4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 w:rsidP="003C6BFD"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C6BF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:00-1</w:t>
            </w:r>
            <w:r w:rsidR="003C6BF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Strategic session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A43C4" w:rsidRPr="005D3706" w:rsidRDefault="003069F2">
            <w:pPr>
              <w:rPr>
                <w:lang w:val="en-US"/>
              </w:rPr>
            </w:pP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Education and Innovations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4A43C4" w:rsidRPr="003C6BFD">
        <w:trPr>
          <w:trHeight w:val="63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</w:rPr>
              <w:t>05.03.2021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4A43C4"/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Closing ceremony</w:t>
            </w:r>
          </w:p>
          <w:p w:rsidR="004A43C4" w:rsidRPr="005D3706" w:rsidRDefault="003069F2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Virtual tour round St. Petersburg</w:t>
            </w:r>
          </w:p>
        </w:tc>
      </w:tr>
    </w:tbl>
    <w:p w:rsidR="004A43C4" w:rsidRPr="005D3706" w:rsidRDefault="004A43C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A43C4" w:rsidRPr="005D3706" w:rsidRDefault="004A43C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A43C4" w:rsidRPr="005D3706" w:rsidRDefault="003069F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Online Exhibition </w:t>
      </w:r>
      <w:r w:rsidRPr="005D3706"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Universities of Russia and Thailand</w:t>
      </w:r>
      <w:r w:rsidRPr="005D3706">
        <w:rPr>
          <w:rFonts w:ascii="Times New Roman" w:hAnsi="Times New Roman"/>
          <w:b/>
          <w:bCs/>
          <w:sz w:val="28"/>
          <w:szCs w:val="28"/>
          <w:lang w:val="en-US"/>
        </w:rPr>
        <w:t>»</w:t>
      </w:r>
    </w:p>
    <w:p w:rsidR="004A43C4" w:rsidRPr="005D3706" w:rsidRDefault="004A43C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A43C4" w:rsidRPr="005D3706" w:rsidRDefault="003069F2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To participate in the Exhibition the following is required</w:t>
      </w:r>
      <w:r w:rsidRPr="005D3706">
        <w:rPr>
          <w:rFonts w:ascii="Times New Roman" w:hAnsi="Times New Roman"/>
          <w:sz w:val="28"/>
          <w:szCs w:val="28"/>
          <w:lang w:val="en-US"/>
        </w:rPr>
        <w:t>:</w:t>
      </w:r>
    </w:p>
    <w:p w:rsidR="004A43C4" w:rsidRDefault="003069F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University’s logo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eps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4A43C4" w:rsidRDefault="003069F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Link to the website, accurate name of the University, contacts of department of International relations. </w:t>
      </w:r>
    </w:p>
    <w:p w:rsidR="008D3F4C" w:rsidRDefault="008D3F4C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Rector’s portrait, name, awards. </w:t>
      </w:r>
    </w:p>
    <w:p w:rsidR="004A43C4" w:rsidRDefault="003069F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 photos of the University - horizontal, min. resolution 800x600 pix.</w:t>
      </w:r>
    </w:p>
    <w:p w:rsidR="004A43C4" w:rsidRDefault="003069F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Presentation of the University and its academic programs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no more than 5MB)</w:t>
      </w:r>
    </w:p>
    <w:p w:rsidR="004A43C4" w:rsidRDefault="003069F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University description</w:t>
      </w:r>
      <w:r w:rsidRPr="005D3706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 xml:space="preserve">max </w:t>
      </w:r>
      <w:r w:rsidRPr="005D3706">
        <w:rPr>
          <w:rFonts w:ascii="Times New Roman" w:hAnsi="Times New Roman"/>
          <w:sz w:val="28"/>
          <w:szCs w:val="28"/>
          <w:lang w:val="en-US"/>
        </w:rPr>
        <w:t xml:space="preserve">1000 </w:t>
      </w:r>
      <w:r>
        <w:rPr>
          <w:rFonts w:ascii="Times New Roman" w:hAnsi="Times New Roman"/>
          <w:sz w:val="28"/>
          <w:szCs w:val="28"/>
          <w:lang w:val="en-US"/>
        </w:rPr>
        <w:t>signs,</w:t>
      </w:r>
      <w:r w:rsidRPr="005D3706">
        <w:rPr>
          <w:rFonts w:ascii="Times New Roman" w:hAnsi="Times New Roman"/>
          <w:sz w:val="28"/>
          <w:szCs w:val="28"/>
          <w:lang w:val="en-US"/>
        </w:rPr>
        <w:t xml:space="preserve"> 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 w:rsidRPr="005D3706">
        <w:rPr>
          <w:rFonts w:ascii="Times New Roman" w:hAnsi="Times New Roman"/>
          <w:sz w:val="28"/>
          <w:szCs w:val="28"/>
          <w:lang w:val="en-US"/>
        </w:rPr>
        <w:t>, 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5D3706">
        <w:rPr>
          <w:rFonts w:ascii="Times New Roman" w:hAnsi="Times New Roman"/>
          <w:sz w:val="28"/>
          <w:szCs w:val="28"/>
          <w:lang w:val="en-US"/>
        </w:rPr>
        <w:t>),</w:t>
      </w:r>
    </w:p>
    <w:p w:rsidR="004A43C4" w:rsidRDefault="003069F2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Video about the University</w:t>
      </w:r>
      <w:r w:rsidRPr="005D3706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mp4)</w:t>
      </w:r>
      <w:r w:rsidRPr="005D3706">
        <w:rPr>
          <w:rFonts w:ascii="Times New Roman" w:hAnsi="Times New Roman"/>
          <w:sz w:val="28"/>
          <w:szCs w:val="28"/>
          <w:lang w:val="en-US"/>
        </w:rPr>
        <w:t>.</w:t>
      </w:r>
    </w:p>
    <w:p w:rsidR="004A43C4" w:rsidRPr="005D3706" w:rsidRDefault="003069F2">
      <w:pPr>
        <w:ind w:firstLine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exhibition will be open for visitors within a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week,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participants will be able to book a meeting with a partner University. Negotiations will be </w:t>
      </w:r>
      <w:r w:rsidR="008D3F4C">
        <w:rPr>
          <w:rFonts w:ascii="Times New Roman" w:hAnsi="Times New Roman"/>
          <w:sz w:val="28"/>
          <w:szCs w:val="28"/>
          <w:lang w:val="en-US"/>
        </w:rPr>
        <w:t>organized</w:t>
      </w:r>
      <w:r>
        <w:rPr>
          <w:rFonts w:ascii="Times New Roman" w:hAnsi="Times New Roman"/>
          <w:sz w:val="28"/>
          <w:szCs w:val="28"/>
          <w:lang w:val="en-US"/>
        </w:rPr>
        <w:t xml:space="preserve"> online.</w:t>
      </w:r>
    </w:p>
    <w:p w:rsidR="004A43C4" w:rsidRPr="005D3706" w:rsidRDefault="004A43C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4A43C4" w:rsidRPr="005D3706" w:rsidRDefault="00502F2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Student</w:t>
      </w:r>
      <w:r w:rsidR="003069F2">
        <w:rPr>
          <w:rFonts w:ascii="Times New Roman" w:hAnsi="Times New Roman"/>
          <w:b/>
          <w:bCs/>
          <w:sz w:val="28"/>
          <w:szCs w:val="28"/>
          <w:lang w:val="en-US"/>
        </w:rPr>
        <w:t xml:space="preserve"> concert of the Russian and Thai Universities </w:t>
      </w:r>
    </w:p>
    <w:p w:rsidR="004A43C4" w:rsidRPr="005D3706" w:rsidRDefault="003069F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To participate in the concert, applicants are </w:t>
      </w:r>
      <w:r w:rsidR="00F4119A">
        <w:rPr>
          <w:rFonts w:ascii="Times New Roman" w:hAnsi="Times New Roman"/>
          <w:sz w:val="28"/>
          <w:szCs w:val="28"/>
          <w:lang w:val="en-US"/>
        </w:rPr>
        <w:t>required to send one video with</w:t>
      </w:r>
      <w:r>
        <w:rPr>
          <w:rFonts w:ascii="Times New Roman" w:hAnsi="Times New Roman"/>
          <w:sz w:val="28"/>
          <w:szCs w:val="28"/>
          <w:lang w:val="en-US"/>
        </w:rPr>
        <w:t xml:space="preserve"> the concert act (song, poem reading, dance), mp4. Description of the act would be an advantage.</w:t>
      </w:r>
    </w:p>
    <w:p w:rsidR="00F4119A" w:rsidRDefault="00BE3E4B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E3E4B"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038350" cy="449210"/>
            <wp:effectExtent l="19050" t="0" r="0" b="0"/>
            <wp:docPr id="4" name="Рисунок 3" descr="D:\Documents\Documents\новый сайт\logo-1-ang-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cuments\новый сайт\logo-1-ang-g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365" t="24138" r="15927" b="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4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9A" w:rsidRDefault="00F4119A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A43C4" w:rsidRPr="005D3706" w:rsidRDefault="003069F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Application form for Universities </w:t>
      </w:r>
    </w:p>
    <w:p w:rsidR="004A43C4" w:rsidRDefault="003069F2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To participate in the Rectors Forum</w:t>
      </w:r>
      <w:r w:rsidR="008D3F4C">
        <w:rPr>
          <w:rFonts w:ascii="Times New Roman" w:hAnsi="Times New Roman"/>
          <w:b/>
          <w:bCs/>
          <w:sz w:val="28"/>
          <w:szCs w:val="28"/>
          <w:lang w:val="en-US"/>
        </w:rPr>
        <w:t xml:space="preserve"> of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8D3F4C">
        <w:rPr>
          <w:rFonts w:ascii="Times New Roman" w:hAnsi="Times New Roman"/>
          <w:b/>
          <w:bCs/>
          <w:sz w:val="28"/>
          <w:szCs w:val="28"/>
          <w:lang w:val="en-US"/>
        </w:rPr>
        <w:t>Russia and Thailand</w:t>
      </w:r>
    </w:p>
    <w:p w:rsidR="00F4119A" w:rsidRDefault="00F4119A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4119A" w:rsidRPr="005D3706" w:rsidRDefault="00F4119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Please, send back the fulfilled form to apr@unecon.ru</w:t>
      </w:r>
    </w:p>
    <w:p w:rsidR="004A43C4" w:rsidRPr="005D3706" w:rsidRDefault="004A43C4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TableNormal"/>
        <w:tblW w:w="933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704"/>
        <w:gridCol w:w="3827"/>
        <w:gridCol w:w="4808"/>
      </w:tblGrid>
      <w:tr w:rsidR="004A43C4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>Name of the University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4A43C4"/>
        </w:tc>
      </w:tr>
      <w:tr w:rsidR="00F4119A" w:rsidRPr="003C6BFD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19A" w:rsidRDefault="00F41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19A" w:rsidRDefault="00F4119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Contact persons and contacts (Name, email, phone)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19A" w:rsidRPr="00F4119A" w:rsidRDefault="00F4119A">
            <w:pPr>
              <w:rPr>
                <w:lang w:val="en-US"/>
              </w:rPr>
            </w:pPr>
          </w:p>
        </w:tc>
      </w:tr>
      <w:tr w:rsidR="004A43C4" w:rsidRPr="003C6BFD">
        <w:trPr>
          <w:trHeight w:val="6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F4119A" w:rsidRDefault="00F411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Which events are you planning to attend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4A43C4">
            <w:pPr>
              <w:rPr>
                <w:lang w:val="en-US"/>
              </w:rPr>
            </w:pPr>
          </w:p>
        </w:tc>
      </w:tr>
      <w:tr w:rsidR="004A43C4" w:rsidRPr="003C6BFD">
        <w:trPr>
          <w:trHeight w:val="9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4A43C4">
            <w:pPr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F4119A" w:rsidRDefault="003069F2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Sessions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lang w:val="en-US"/>
              </w:rPr>
            </w:pP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Please, specify the session and Name and Surname of the Speaker, the Topic (no more than 10 min)</w:t>
            </w:r>
          </w:p>
        </w:tc>
      </w:tr>
      <w:tr w:rsidR="004A43C4">
        <w:trPr>
          <w:trHeight w:val="15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Round table (meeting) of the representatives of the Departments of International Affairs</w:t>
            </w:r>
          </w:p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>Session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4A43C4"/>
        </w:tc>
      </w:tr>
      <w:tr w:rsidR="004A43C4">
        <w:trPr>
          <w:trHeight w:val="15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Round table (meeting) of the representatives of the Departments of International Affairs</w:t>
            </w:r>
          </w:p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>Session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4A43C4"/>
        </w:tc>
      </w:tr>
      <w:tr w:rsidR="004A43C4">
        <w:trPr>
          <w:trHeight w:val="15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Round table (meeting) of the representatives of the Departments of International Affairs</w:t>
            </w:r>
          </w:p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>Session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4A43C4"/>
        </w:tc>
      </w:tr>
      <w:tr w:rsidR="004A43C4" w:rsidRPr="003C6BFD">
        <w:trPr>
          <w:trHeight w:val="6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Plenary Session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lang w:val="en-US"/>
              </w:rPr>
            </w:pP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Speakers of the Plenary Session will be assigned by the </w:t>
            </w:r>
            <w:proofErr w:type="spellStart"/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Organisating</w:t>
            </w:r>
            <w:proofErr w:type="spellEnd"/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Committee</w:t>
            </w:r>
          </w:p>
        </w:tc>
      </w:tr>
      <w:tr w:rsidR="004A43C4" w:rsidRPr="003C6BFD">
        <w:trPr>
          <w:trHeight w:val="6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Strategic session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A43C4" w:rsidRPr="005D3706" w:rsidRDefault="003069F2">
            <w:pPr>
              <w:rPr>
                <w:lang w:val="en-US"/>
              </w:rPr>
            </w:pP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Education and Business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4A43C4">
            <w:pPr>
              <w:rPr>
                <w:lang w:val="en-US"/>
              </w:rPr>
            </w:pPr>
          </w:p>
        </w:tc>
      </w:tr>
      <w:tr w:rsidR="004A43C4" w:rsidRPr="003C6BFD">
        <w:trPr>
          <w:trHeight w:val="6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Strategic session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A43C4" w:rsidRPr="005D3706" w:rsidRDefault="003069F2">
            <w:pPr>
              <w:rPr>
                <w:lang w:val="en-US"/>
              </w:rPr>
            </w:pP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Education and Science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4A43C4">
            <w:pPr>
              <w:rPr>
                <w:lang w:val="en-US"/>
              </w:rPr>
            </w:pPr>
          </w:p>
        </w:tc>
      </w:tr>
      <w:tr w:rsidR="004A43C4" w:rsidRPr="003C6BFD">
        <w:trPr>
          <w:trHeight w:val="6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3069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Strategic session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4A43C4" w:rsidRPr="005D3706" w:rsidRDefault="003069F2">
            <w:pPr>
              <w:rPr>
                <w:lang w:val="en-US"/>
              </w:rPr>
            </w:pP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Education and Innovations</w:t>
            </w:r>
            <w:r w:rsidRPr="005D3706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Pr="005D3706" w:rsidRDefault="004A43C4">
            <w:pPr>
              <w:rPr>
                <w:lang w:val="en-US"/>
              </w:rPr>
            </w:pPr>
          </w:p>
        </w:tc>
      </w:tr>
      <w:tr w:rsidR="004A43C4" w:rsidRPr="005D3706">
        <w:trPr>
          <w:trHeight w:val="127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3C4" w:rsidRDefault="003069F2"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Agreements execution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32B0" w:rsidRDefault="001932B0" w:rsidP="001932B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Please, inform the Organizing Committee in advance, in case you wish to </w:t>
            </w:r>
            <w:proofErr w:type="spellStart"/>
            <w:r w:rsidR="003069F2" w:rsidRPr="005D3706">
              <w:rPr>
                <w:rFonts w:ascii="Times New Roman" w:hAnsi="Times New Roman"/>
                <w:sz w:val="28"/>
                <w:szCs w:val="28"/>
                <w:lang w:val="en-US"/>
              </w:rPr>
              <w:t>organise</w:t>
            </w:r>
            <w:proofErr w:type="spellEnd"/>
            <w:r w:rsidR="003069F2" w:rsidRPr="005D37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ceremony of the Agreement execution, </w:t>
            </w:r>
          </w:p>
          <w:p w:rsidR="004A43C4" w:rsidRPr="005D3706" w:rsidRDefault="001932B0" w:rsidP="001932B0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Please, inform before: </w:t>
            </w:r>
            <w:r w:rsidR="003069F2" w:rsidRPr="005D3706">
              <w:rPr>
                <w:rFonts w:ascii="Times New Roman" w:hAnsi="Times New Roman"/>
                <w:sz w:val="28"/>
                <w:szCs w:val="28"/>
                <w:lang w:val="en-US"/>
              </w:rPr>
              <w:t>March 3, 2021 12.00</w:t>
            </w:r>
          </w:p>
        </w:tc>
      </w:tr>
    </w:tbl>
    <w:p w:rsidR="004A43C4" w:rsidRPr="005D3706" w:rsidRDefault="004A43C4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A43C4" w:rsidRPr="005D3706" w:rsidRDefault="004A43C4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A43C4" w:rsidRPr="005D3706" w:rsidRDefault="004A43C4">
      <w:pPr>
        <w:rPr>
          <w:lang w:val="en-US"/>
        </w:rPr>
      </w:pPr>
    </w:p>
    <w:sectPr w:rsidR="004A43C4" w:rsidRPr="005D3706" w:rsidSect="004A43C4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855" w:rsidRDefault="00645855" w:rsidP="004A43C4">
      <w:r>
        <w:separator/>
      </w:r>
    </w:p>
  </w:endnote>
  <w:endnote w:type="continuationSeparator" w:id="0">
    <w:p w:rsidR="00645855" w:rsidRDefault="00645855" w:rsidP="004A4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C4" w:rsidRDefault="004A43C4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855" w:rsidRDefault="00645855" w:rsidP="004A43C4">
      <w:r>
        <w:separator/>
      </w:r>
    </w:p>
  </w:footnote>
  <w:footnote w:type="continuationSeparator" w:id="0">
    <w:p w:rsidR="00645855" w:rsidRDefault="00645855" w:rsidP="004A4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C4" w:rsidRDefault="004A43C4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114C"/>
    <w:multiLevelType w:val="hybridMultilevel"/>
    <w:tmpl w:val="7E980652"/>
    <w:styleLink w:val="1"/>
    <w:lvl w:ilvl="0" w:tplc="DFEAC4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0B9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859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432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E0A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7C6C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CEAE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7ECF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D61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9F7131C"/>
    <w:multiLevelType w:val="hybridMultilevel"/>
    <w:tmpl w:val="66149612"/>
    <w:numStyleLink w:val="2"/>
  </w:abstractNum>
  <w:abstractNum w:abstractNumId="2">
    <w:nsid w:val="47E60F1F"/>
    <w:multiLevelType w:val="hybridMultilevel"/>
    <w:tmpl w:val="B2CE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B68D5"/>
    <w:multiLevelType w:val="hybridMultilevel"/>
    <w:tmpl w:val="7E980652"/>
    <w:numStyleLink w:val="1"/>
  </w:abstractNum>
  <w:abstractNum w:abstractNumId="4">
    <w:nsid w:val="57494DA0"/>
    <w:multiLevelType w:val="hybridMultilevel"/>
    <w:tmpl w:val="66149612"/>
    <w:styleLink w:val="2"/>
    <w:lvl w:ilvl="0" w:tplc="C92E8A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61F2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10FA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2B4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9662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3892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4B6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9A42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A32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7975A40"/>
    <w:multiLevelType w:val="hybridMultilevel"/>
    <w:tmpl w:val="360C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43C4"/>
    <w:rsid w:val="00057F56"/>
    <w:rsid w:val="001932B0"/>
    <w:rsid w:val="003069F2"/>
    <w:rsid w:val="003C6BFD"/>
    <w:rsid w:val="004A43C4"/>
    <w:rsid w:val="00502F20"/>
    <w:rsid w:val="005D3706"/>
    <w:rsid w:val="0060415B"/>
    <w:rsid w:val="00645855"/>
    <w:rsid w:val="008C2CC0"/>
    <w:rsid w:val="008D3F4C"/>
    <w:rsid w:val="00BE3E4B"/>
    <w:rsid w:val="00F4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3C4"/>
    <w:rPr>
      <w:rFonts w:ascii="Calibri" w:hAnsi="Calibri" w:cs="Arial Unicode MS"/>
      <w:color w:val="000000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3C4"/>
    <w:rPr>
      <w:u w:val="single"/>
    </w:rPr>
  </w:style>
  <w:style w:type="table" w:customStyle="1" w:styleId="TableNormal">
    <w:name w:val="Table Normal"/>
    <w:rsid w:val="004A4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A43C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List Paragraph"/>
    <w:rsid w:val="004A43C4"/>
    <w:pPr>
      <w:ind w:left="720"/>
    </w:pPr>
    <w:rPr>
      <w:rFonts w:ascii="Calibri" w:hAnsi="Calibri" w:cs="Arial Unicode MS"/>
      <w:color w:val="000000"/>
      <w:sz w:val="24"/>
      <w:szCs w:val="24"/>
      <w:u w:color="000000"/>
      <w:shd w:val="nil"/>
    </w:rPr>
  </w:style>
  <w:style w:type="numbering" w:customStyle="1" w:styleId="1">
    <w:name w:val="Импортированный стиль 1"/>
    <w:rsid w:val="004A43C4"/>
    <w:pPr>
      <w:numPr>
        <w:numId w:val="1"/>
      </w:numPr>
    </w:pPr>
  </w:style>
  <w:style w:type="character" w:customStyle="1" w:styleId="a6">
    <w:name w:val="Ссылка"/>
    <w:rsid w:val="004A43C4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sid w:val="004A43C4"/>
    <w:rPr>
      <w:rFonts w:ascii="Times New Roman" w:eastAsia="Times New Roman" w:hAnsi="Times New Roman" w:cs="Times New Roman"/>
      <w:sz w:val="28"/>
      <w:szCs w:val="28"/>
      <w:lang w:val="en-US"/>
    </w:rPr>
  </w:style>
  <w:style w:type="numbering" w:customStyle="1" w:styleId="2">
    <w:name w:val="Импортированный стиль 2"/>
    <w:rsid w:val="004A43C4"/>
    <w:pPr>
      <w:numPr>
        <w:numId w:val="3"/>
      </w:numPr>
    </w:pPr>
  </w:style>
  <w:style w:type="paragraph" w:styleId="a7">
    <w:name w:val="Balloon Text"/>
    <w:basedOn w:val="a"/>
    <w:link w:val="a8"/>
    <w:uiPriority w:val="99"/>
    <w:semiHidden/>
    <w:unhideWhenUsed/>
    <w:rsid w:val="00BE3E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E4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@unec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Notebook</dc:creator>
  <cp:lastModifiedBy>User Notebook</cp:lastModifiedBy>
  <cp:revision>3</cp:revision>
  <dcterms:created xsi:type="dcterms:W3CDTF">2021-02-10T16:24:00Z</dcterms:created>
  <dcterms:modified xsi:type="dcterms:W3CDTF">2021-02-10T16:27:00Z</dcterms:modified>
</cp:coreProperties>
</file>